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1584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812"/>
      </w:tblGrid>
      <w:tr w:rsidR="00673EDE" w:rsidTr="00673EDE">
        <w:tc>
          <w:tcPr>
            <w:tcW w:w="10031" w:type="dxa"/>
          </w:tcPr>
          <w:p w:rsidR="00673EDE" w:rsidRDefault="00673ED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hideMark/>
          </w:tcPr>
          <w:p w:rsidR="00673EDE" w:rsidRDefault="00673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673EDE" w:rsidRDefault="00673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673EDE" w:rsidRDefault="00673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673EDE" w:rsidRDefault="00673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городской округ Люберцы                                                                                                                                                                 Московской области</w:t>
            </w:r>
          </w:p>
          <w:p w:rsidR="00673EDE" w:rsidRDefault="00673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17.12.2018  № 4934-ПА</w:t>
            </w:r>
          </w:p>
        </w:tc>
      </w:tr>
    </w:tbl>
    <w:p w:rsidR="00673EDE" w:rsidRDefault="00673EDE" w:rsidP="00673E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3EDE" w:rsidRDefault="00673EDE" w:rsidP="00673E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</w:t>
      </w:r>
      <w:r>
        <w:rPr>
          <w:rFonts w:ascii="Arial" w:eastAsia="Times New Roman" w:hAnsi="Arial" w:cs="Arial"/>
          <w:sz w:val="24"/>
          <w:szCs w:val="24"/>
        </w:rPr>
        <w:t xml:space="preserve">Паспорт муниципальной программы </w:t>
      </w:r>
      <w:r>
        <w:rPr>
          <w:rFonts w:ascii="Arial" w:hAnsi="Arial" w:cs="Arial"/>
          <w:sz w:val="24"/>
          <w:szCs w:val="24"/>
        </w:rPr>
        <w:t xml:space="preserve">«Развитие системы отдыха, оздоровления и занятости детей и подростков в период школьных каникул </w:t>
      </w:r>
    </w:p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области»</w:t>
      </w:r>
    </w:p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Style w:val="af2"/>
        <w:tblW w:w="0" w:type="auto"/>
        <w:tblInd w:w="709" w:type="dxa"/>
        <w:tblLook w:val="04A0" w:firstRow="1" w:lastRow="0" w:firstColumn="1" w:lastColumn="0" w:noHBand="0" w:noVBand="1"/>
      </w:tblPr>
      <w:tblGrid>
        <w:gridCol w:w="3591"/>
        <w:gridCol w:w="1768"/>
        <w:gridCol w:w="1754"/>
        <w:gridCol w:w="1754"/>
        <w:gridCol w:w="1699"/>
        <w:gridCol w:w="1699"/>
        <w:gridCol w:w="1699"/>
      </w:tblGrid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оздоровления.</w:t>
            </w: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временной трудовой занятости детей и подростков.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И.Г. Назарьева,  Первый заместитель Главы администрации городского округа Люберцы.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 муниципального образования  городской округ Люберцы Московской области.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2018-2022 годы.</w:t>
            </w:r>
          </w:p>
        </w:tc>
      </w:tr>
      <w:tr w:rsidR="00673EDE" w:rsidTr="00673EDE"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Источники финансирования муниципальной программы,  в том числе по годам: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Расходы (тыс. рублей).</w:t>
            </w:r>
          </w:p>
        </w:tc>
      </w:tr>
      <w:tr w:rsidR="00673EDE" w:rsidTr="00673E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2019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26 903,00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13 404,00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13 499,00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116 044,45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22 648,89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2 258,75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2 258,75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145 206,20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38 311,64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36 847,89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</w:tr>
      <w:tr w:rsidR="00673EDE" w:rsidTr="00673EDE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2. 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</w:tbl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673EDE" w:rsidRDefault="00673EDE" w:rsidP="00673EDE">
      <w:pPr>
        <w:spacing w:after="0" w:line="240" w:lineRule="auto"/>
        <w:rPr>
          <w:rFonts w:ascii="Arial" w:eastAsiaTheme="minorHAnsi" w:hAnsi="Arial" w:cs="Arial"/>
          <w:lang w:eastAsia="en-US"/>
        </w:rPr>
        <w:sectPr w:rsidR="00673EDE">
          <w:pgSz w:w="16838" w:h="11906" w:orient="landscape"/>
          <w:pgMar w:top="567" w:right="567" w:bottom="851" w:left="567" w:header="567" w:footer="567" w:gutter="1247"/>
          <w:cols w:space="720"/>
        </w:sectPr>
      </w:pPr>
    </w:p>
    <w:p w:rsidR="00673EDE" w:rsidRDefault="00673EDE" w:rsidP="00673EDE">
      <w:pPr>
        <w:pStyle w:val="HTML"/>
        <w:ind w:left="360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2.  Общая характеристика системы отдыха, оздоровления и занятости детей и подростков. Проблемы и обоснование целесообразности и необходимости ее решения. </w:t>
      </w:r>
    </w:p>
    <w:p w:rsidR="00673EDE" w:rsidRDefault="00673EDE" w:rsidP="00673EDE">
      <w:pPr>
        <w:pStyle w:val="HTML"/>
        <w:ind w:left="36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городском округе Люберцы проживает более 23 550 детей в возрасте от 7 до 15 лет, подлежащих оздоровлению, из них ежегодно охвачены организованным отдыхом и оздоровлением не менее 60 процентов детей. 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Одним из приоритетных направлений социальной политики </w:t>
      </w: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  <w:r>
        <w:rPr>
          <w:rFonts w:ascii="Arial" w:hAnsi="Arial" w:cs="Arial"/>
          <w:color w:val="000000"/>
          <w:sz w:val="24"/>
          <w:szCs w:val="24"/>
        </w:rPr>
        <w:t xml:space="preserve">является ежегодная организация отдыха, оздоровления и занятости детей. На цели оздоровления и отдыха детей из муниципального бюджета ежегодно выделяется в среднем  не менее 22  млн. руб. 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городском округе создана система организации отдыха, оздоровления, занятости детей и молодежи в период школьных каникул. </w:t>
      </w:r>
      <w:proofErr w:type="gramStart"/>
      <w:r>
        <w:rPr>
          <w:rFonts w:ascii="Arial" w:hAnsi="Arial" w:cs="Arial"/>
          <w:sz w:val="24"/>
          <w:szCs w:val="24"/>
        </w:rPr>
        <w:t>Созданию системы способствовала деятельность муниципального Координационного совета по организации  отдыха, оздоровления и занятости детей и молодёжи, объединившая усилия  учреждений и ведомств, таких как: управление  образованием, Люберецкое  управление социальной защиты населения Московской области, управление опеки и попечительства Министерства образования Московской области по городскому округу Люберцы, управление координации деятельности медицинских и фармацевтических организаций № 3 Министерства здравоохранения Московской области, управление по работе с</w:t>
      </w:r>
      <w:proofErr w:type="gramEnd"/>
      <w:r>
        <w:rPr>
          <w:rFonts w:ascii="Arial" w:hAnsi="Arial" w:cs="Arial"/>
          <w:sz w:val="24"/>
          <w:szCs w:val="24"/>
        </w:rPr>
        <w:t xml:space="preserve"> молодежью, Комиссия по делам несовершеннолетних и защите их прав администрации городского округа Люберцы, комитет по культуре, комитет по физической культуре и спорту, межмуниципальное управление МВД России «Люберецкое»,  ГКУ МО Люберецкий центр занятости населения,  территориальный отдел управления федеральной службы по надзору в сфере защиты прав потребителей и благополучия человека.     </w:t>
      </w: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Традиционными формами отдыха, оздоровления  и занятости детей являются оздоровительные лагеря с дневным пребыванием детей,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малозатратные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формы и современные организационные технологии, ремонтные и трудовые бригады. Востребованы организации отдыха, расположенные на территории Российской Федерации. </w:t>
      </w:r>
      <w:r>
        <w:rPr>
          <w:rFonts w:ascii="Arial" w:hAnsi="Arial" w:cs="Arial"/>
          <w:sz w:val="24"/>
          <w:szCs w:val="24"/>
        </w:rPr>
        <w:t>Осуществляется частичная оплата или компенсация стоимости путевки для детей работников муниципальных организаций, расположенных на территории городского округа Люберцы Московской области, а также для детей граждан Российской Федерации, имеющих место жительства на территории городского округа,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 санаторно-курортные организации.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Система оздоровительных лагерей с дневным пребыванием детей функционирует  в течение одной летней смены на базе общеобразовательных организаций.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Лагеря дневного пребывания являются наиболее доступной формой организации отдыха, досуга, оздоровления детей для основной массы населения. Во многих из них совместно с муниципальными поликлиниками осуществляются оздоровительные и лечебные мероприятия. Ежегодно </w:t>
      </w:r>
      <w:r>
        <w:rPr>
          <w:rFonts w:ascii="Arial" w:hAnsi="Arial" w:cs="Arial"/>
          <w:color w:val="000000"/>
          <w:sz w:val="24"/>
          <w:szCs w:val="24"/>
        </w:rPr>
        <w:t>школьные лагеря принимают более 3340 тысяч детей.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Организуемые военно-патриотические лагеря и детские оздоровительные площадки на базе учреждений дополнительного образования детей  позволяют создать условия содержательного отдыха и оздоровления, что положительно сказывается на воспитании и развитии детей. Охват данными формами отдыха составляет около 2000 человек. </w:t>
      </w:r>
    </w:p>
    <w:p w:rsidR="00673EDE" w:rsidRDefault="00673EDE" w:rsidP="00673EDE">
      <w:pPr>
        <w:pStyle w:val="af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 каждым годом становится все более популярной</w:t>
      </w:r>
      <w:r>
        <w:rPr>
          <w:rFonts w:ascii="Arial" w:hAnsi="Arial" w:cs="Arial"/>
          <w:sz w:val="24"/>
          <w:szCs w:val="24"/>
        </w:rPr>
        <w:t xml:space="preserve"> организация трудоустройства несовершеннолетних в возрасте от 14 до 18 лет. Создаются временные рабочие места на базе общеобразовательных организаций - трудовые бригады старшеклассников.</w:t>
      </w:r>
      <w:r>
        <w:rPr>
          <w:rFonts w:ascii="Arial" w:hAnsi="Arial" w:cs="Arial"/>
          <w:b/>
          <w:spacing w:val="-1"/>
          <w:sz w:val="24"/>
          <w:szCs w:val="24"/>
        </w:rPr>
        <w:t xml:space="preserve">  </w:t>
      </w:r>
      <w:r>
        <w:rPr>
          <w:rFonts w:ascii="Arial" w:hAnsi="Arial" w:cs="Arial"/>
          <w:spacing w:val="-1"/>
          <w:sz w:val="24"/>
          <w:szCs w:val="24"/>
        </w:rPr>
        <w:t xml:space="preserve">Управление образованием работает в тесном контакте с ГКУ МО «Люберецкий центр занятости населения» по организации временной занятости подростков. В период с июня по август в общеобразовательных организациях </w:t>
      </w:r>
      <w:proofErr w:type="gramStart"/>
      <w:r>
        <w:rPr>
          <w:rFonts w:ascii="Arial" w:hAnsi="Arial" w:cs="Arial"/>
          <w:spacing w:val="-1"/>
          <w:sz w:val="24"/>
          <w:szCs w:val="24"/>
        </w:rPr>
        <w:t xml:space="preserve">функционируют ученические трудовые бригады не менее 365 обучающихся </w:t>
      </w:r>
      <w:r>
        <w:rPr>
          <w:rFonts w:ascii="Arial" w:hAnsi="Arial" w:cs="Arial"/>
          <w:color w:val="000000"/>
          <w:sz w:val="24"/>
          <w:szCs w:val="24"/>
        </w:rPr>
        <w:t>временно трудоустраиваются</w:t>
      </w:r>
      <w:proofErr w:type="gramEnd"/>
      <w:r>
        <w:rPr>
          <w:rFonts w:ascii="Arial" w:hAnsi="Arial" w:cs="Arial"/>
          <w:spacing w:val="-1"/>
          <w:sz w:val="24"/>
          <w:szCs w:val="24"/>
        </w:rPr>
        <w:t>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Несмотря на достигнутые в предыдущие годы положительные результаты по решению вопросов организации отдыха, оздоровления и занятости детей и подростков, сохраняются проблемы: отрицательная динамика состояния здоровья детей и подростков, пониженная двигательная активность, а также существенные затруднения вызывает организация отдыха и оздоровления детей старше 14 лет.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Реализация мероприятий Программы обеспечит: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color w:val="000000"/>
          <w:sz w:val="24"/>
          <w:szCs w:val="24"/>
        </w:rPr>
        <w:t xml:space="preserve">казание преимущественной поддержки детям, находящимся в трудной жизненной ситуации; детям, достигшим индивидуальных успехов в учебе, творчестве, спорте, социальных инициативах; </w:t>
      </w:r>
    </w:p>
    <w:p w:rsidR="00673EDE" w:rsidRDefault="00673EDE" w:rsidP="00673EDE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доли детей, охваченных отдыхом, оздоровлением и временной трудовой занятостью;</w:t>
      </w:r>
    </w:p>
    <w:p w:rsidR="00673EDE" w:rsidRDefault="00673EDE" w:rsidP="00673ED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увеличение доли детей, готовых участвовать в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малозатратных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формах отдыха и оздоровления.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Цель и задачи </w:t>
      </w:r>
      <w:r>
        <w:rPr>
          <w:rFonts w:ascii="Arial" w:eastAsia="Times New Roman" w:hAnsi="Arial" w:cs="Arial"/>
          <w:b/>
          <w:sz w:val="24"/>
          <w:szCs w:val="24"/>
        </w:rPr>
        <w:t>муниципальной программы.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 является  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</w: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Способствовать достижению данной цели будет решение следующих задач: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условий для духовного, нравственного и физического развития детей во время пребывания в учреждениях отдыха и оздоровления.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временной трудовой занятости детей и подростков.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 Планируемые результаты (целевые показатели) реализации муниципальной программы.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Реализация Программы позволит достичь следующих результатов: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Доля детей, охваченных отдыхом и оздоровлением, в общей численности детей в возрасте от 7 до 15 лет, подлежащих оздоровлению</w:t>
      </w:r>
      <w:r>
        <w:rPr>
          <w:rFonts w:ascii="Arial" w:eastAsia="Times New Roman" w:hAnsi="Arial" w:cs="Arial"/>
          <w:color w:val="2D2D2D"/>
          <w:sz w:val="24"/>
          <w:szCs w:val="24"/>
        </w:rPr>
        <w:t xml:space="preserve"> увеличиться с 58,5% до 62,5%. 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 подлежащих оздоровлению </w:t>
      </w:r>
      <w:r>
        <w:rPr>
          <w:rFonts w:ascii="Arial" w:eastAsia="Times New Roman" w:hAnsi="Arial" w:cs="Arial"/>
          <w:color w:val="2D2D2D"/>
          <w:sz w:val="24"/>
          <w:szCs w:val="24"/>
        </w:rPr>
        <w:t xml:space="preserve">увеличиться с 55,65% до 56%. 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 xml:space="preserve">Целевые показатели в количественном выражении, характеризующие достижения поставленных целей и задач муниципальной программы </w:t>
      </w:r>
      <w:r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  <w:r>
        <w:rPr>
          <w:rFonts w:ascii="Arial" w:eastAsia="Times New Roman" w:hAnsi="Arial" w:cs="Arial"/>
          <w:color w:val="2D2D2D"/>
          <w:sz w:val="24"/>
          <w:szCs w:val="24"/>
        </w:rPr>
        <w:t>, отражены в приложении № 2 к Программе.</w:t>
      </w:r>
    </w:p>
    <w:p w:rsidR="00673EDE" w:rsidRDefault="00673EDE" w:rsidP="00673ED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Мероприятия муниципальной программы.</w:t>
      </w:r>
    </w:p>
    <w:p w:rsidR="00673EDE" w:rsidRDefault="00673EDE" w:rsidP="00673EDE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pStyle w:val="af"/>
        <w:tabs>
          <w:tab w:val="left" w:pos="567"/>
          <w:tab w:val="left" w:pos="709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Мероприятия муниципальной программы отражены в приложении № 1 к программе. Принятие муниципальной программы </w:t>
      </w:r>
      <w:r>
        <w:rPr>
          <w:rFonts w:ascii="Arial" w:hAnsi="Arial" w:cs="Arial"/>
          <w:sz w:val="24"/>
          <w:szCs w:val="24"/>
        </w:rPr>
        <w:t xml:space="preserve">Развитие системы отдыха, оздоровления и занятости детей и подростков в период школьных каникул городского округа Люберцы Московской области» </w:t>
      </w:r>
      <w:r>
        <w:rPr>
          <w:rFonts w:ascii="Arial" w:eastAsia="Times New Roman" w:hAnsi="Arial" w:cs="Arial"/>
          <w:sz w:val="24"/>
          <w:szCs w:val="24"/>
        </w:rPr>
        <w:t>позволит сохранить инфраструктуру отдыха и оздоровления детей, продолжить и активизировать работу по организации отдыха, оздоровления и занятости детей и подростков городского округа Люберцы.</w:t>
      </w:r>
    </w:p>
    <w:p w:rsidR="00673EDE" w:rsidRDefault="00673EDE" w:rsidP="00673EDE">
      <w:pPr>
        <w:tabs>
          <w:tab w:val="left" w:pos="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взаимодействия.</w:t>
      </w:r>
    </w:p>
    <w:p w:rsidR="00673EDE" w:rsidRDefault="00673EDE" w:rsidP="00673EDE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Муниципальный заказчик программы организует управление реализацией программы и взаимодействие с функциональными и отраслевыми органами реализации программы.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Муниципальный заказчик обеспечивает: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планирование реализации мероприятий программы в рамках параметров программы на соответствующий год;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lastRenderedPageBreak/>
        <w:t>- мониторинг реализации мероприятий программы, целевых значений показателей программы;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осуществляет анализ и оценку фактически достигаемых значений показателей программы в ходе ее реализации и по итогам отчетного периода;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осуществляет ежегодную оценку результативности и эффективности мероприятий программы в целом.</w:t>
      </w: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Состав, форма и сроки представления отчётности о ходе реализации мероприятий муниципальной программы.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контроля реализации муниципальной программы ответственные за выполнение мероприятий программы представляют до 1 марта года, следующего за отчётным годом, заказчику муниципальной программы ежегодный отчёт по форме в соответствии с Порядком принятия решений о разработке муниципальных программ городского округа Люберцы, их формирования и реализации.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После окончания срока реализации программы муниципальный заказчик представляет на утверждение не позднее 1 июня года, следующего за последним годом реализации программы, итоговый отчет о ее реализации, который содержит: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а) аналитическую записку, в которой указываются: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степень достижения запланированных результатов и намеченных целей программы;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общий объем фактически произведенных расходов, всего, в том числе, по источникам финансирования;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б) таблицу, в которой указываются: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данные об использовании средств бюджета городского округа Люберцы и средств иных привлекаемых для реализации программы источников по каждому программному мероприятию и в целом по программе;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- по мероприятиям, не завершенным в утвержденные сроки, - причины их невыполнения и предложения по дальнейшей реализации.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673EDE" w:rsidRDefault="00673EDE" w:rsidP="00673EDE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>
        <w:rPr>
          <w:rFonts w:ascii="Arial" w:eastAsia="Times New Roman" w:hAnsi="Arial" w:cs="Arial"/>
          <w:color w:val="2D2D2D"/>
          <w:sz w:val="24"/>
          <w:szCs w:val="24"/>
        </w:rPr>
        <w:t>Оперативный, годовой и итоговый отчеты о реализации программы представляются по формам, согласно утвержденному Постановлением администрации городского округа Люберцы Порядку разработки и реализации муниципальных программ городского округа Люберцы.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Методика оценки эффективности реализации Программы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Методика оценки эффективности реализации муниципальной программы определяет алгоритм оценки результативности и эффективности подпрограмм, входящих в состав муниципальной программы, в процессе и по итогам её реализации.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детей, охваченных отдыхом и оздоровлением, в общей численности детей в возрасте от 7 до 15 лет, подлежащих оздоровлению» рассчитывается по формуле: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73EDE" w:rsidRDefault="00673EDE" w:rsidP="00673EDE">
      <w:pPr>
        <w:tabs>
          <w:tab w:val="left" w:pos="1814"/>
        </w:tabs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Дд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Arial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Чотд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Чобщ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100% , 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где</m:t>
          </m:r>
        </m:oMath>
      </m:oMathPara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Дд</w:t>
      </w:r>
      <w:proofErr w:type="spellEnd"/>
      <w:r>
        <w:rPr>
          <w:rFonts w:ascii="Arial" w:hAnsi="Arial" w:cs="Arial"/>
          <w:sz w:val="24"/>
          <w:szCs w:val="24"/>
        </w:rPr>
        <w:t xml:space="preserve"> – доля детей, охваченных отдыхом и оздоровлением, в общей численности детей в возрасте от 7 до 15 лет, подлежащих оздоровлению;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Чотд</w:t>
      </w:r>
      <w:proofErr w:type="spellEnd"/>
      <w:r>
        <w:rPr>
          <w:rFonts w:ascii="Arial" w:hAnsi="Arial" w:cs="Arial"/>
          <w:sz w:val="24"/>
          <w:szCs w:val="24"/>
        </w:rPr>
        <w:t xml:space="preserve"> – численность детей, охваченных отдыхом и оздоровлением в текущем году;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Чобщ</w:t>
      </w:r>
      <w:proofErr w:type="spellEnd"/>
      <w:r>
        <w:rPr>
          <w:rFonts w:ascii="Arial" w:hAnsi="Arial" w:cs="Arial"/>
          <w:sz w:val="24"/>
          <w:szCs w:val="24"/>
        </w:rPr>
        <w:t xml:space="preserve"> – общая численность детей в возрасте от 7 до 15 лет, подлежащих оздоровлению.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 «Доля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 подлежащих оздоровлению» рассчитывается по формуле:</w:t>
      </w:r>
    </w:p>
    <w:p w:rsidR="00673EDE" w:rsidRDefault="00673EDE" w:rsidP="00673E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73EDE" w:rsidRDefault="00673EDE" w:rsidP="00673EDE">
      <w:pPr>
        <w:tabs>
          <w:tab w:val="left" w:pos="1814"/>
        </w:tabs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Ддтжс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Arial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Чотдтжс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Чобщ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100% , 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где</m:t>
          </m:r>
        </m:oMath>
      </m:oMathPara>
    </w:p>
    <w:p w:rsidR="00673EDE" w:rsidRDefault="00673EDE" w:rsidP="00673EDE">
      <w:pPr>
        <w:tabs>
          <w:tab w:val="left" w:pos="1814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Ддтжс</w:t>
      </w:r>
      <w:proofErr w:type="spellEnd"/>
      <w:r>
        <w:rPr>
          <w:rFonts w:ascii="Arial" w:hAnsi="Arial" w:cs="Arial"/>
          <w:sz w:val="24"/>
          <w:szCs w:val="24"/>
        </w:rPr>
        <w:t xml:space="preserve"> –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</w:r>
    </w:p>
    <w:p w:rsidR="00673EDE" w:rsidRDefault="00673EDE" w:rsidP="00673EDE">
      <w:pPr>
        <w:tabs>
          <w:tab w:val="left" w:pos="1814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Чотдтжс</w:t>
      </w:r>
      <w:proofErr w:type="spellEnd"/>
      <w:r>
        <w:rPr>
          <w:rFonts w:ascii="Arial" w:hAnsi="Arial" w:cs="Arial"/>
          <w:sz w:val="24"/>
          <w:szCs w:val="24"/>
        </w:rPr>
        <w:t xml:space="preserve"> – численность детей, находящихся в трудной жизненной ситуации, охваченных отдыхом и оздоровлением;</w:t>
      </w:r>
    </w:p>
    <w:p w:rsidR="00673EDE" w:rsidRDefault="00673EDE" w:rsidP="00673EDE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Чобщ</w:t>
      </w:r>
      <w:proofErr w:type="spellEnd"/>
      <w:r>
        <w:rPr>
          <w:rFonts w:ascii="Arial" w:hAnsi="Arial" w:cs="Arial"/>
          <w:sz w:val="24"/>
          <w:szCs w:val="24"/>
        </w:rPr>
        <w:t xml:space="preserve"> – общая численность детей в возрасте от 7 до 15 лет, находящихся в трудной жизненной ситуации, подлежащих оздоровлению.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73EDE" w:rsidRDefault="00673EDE" w:rsidP="00673E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  <w:sectPr w:rsidR="00673EDE">
          <w:pgSz w:w="11906" w:h="16838"/>
          <w:pgMar w:top="567" w:right="851" w:bottom="567" w:left="567" w:header="567" w:footer="567" w:gutter="340"/>
          <w:cols w:space="720"/>
        </w:sectPr>
      </w:pPr>
    </w:p>
    <w:tbl>
      <w:tblPr>
        <w:tblStyle w:val="af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7"/>
        <w:gridCol w:w="7479"/>
      </w:tblGrid>
      <w:tr w:rsidR="00673EDE" w:rsidTr="00673EDE">
        <w:tc>
          <w:tcPr>
            <w:tcW w:w="7960" w:type="dxa"/>
          </w:tcPr>
          <w:p w:rsidR="00673EDE" w:rsidRDefault="00673EDE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60" w:type="dxa"/>
            <w:hideMark/>
          </w:tcPr>
          <w:p w:rsidR="00673EDE" w:rsidRDefault="00673EDE">
            <w:pPr>
              <w:ind w:firstLine="70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Приложение № 1 к муниципальной программе «Развитие системы отдыха, оздоровления и занятости</w:t>
            </w:r>
          </w:p>
          <w:p w:rsidR="00673EDE" w:rsidRDefault="00673ED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детей и подростков в период школьных каникул </w:t>
            </w:r>
            <w:r>
              <w:rPr>
                <w:rFonts w:ascii="Arial" w:hAnsi="Arial" w:cs="Arial"/>
              </w:rPr>
              <w:t xml:space="preserve">городского округа Люберцы </w:t>
            </w:r>
            <w:r>
              <w:rPr>
                <w:rFonts w:ascii="Arial" w:hAnsi="Arial" w:cs="Arial"/>
                <w:bCs/>
              </w:rPr>
              <w:t>Московской области»</w:t>
            </w:r>
          </w:p>
        </w:tc>
      </w:tr>
    </w:tbl>
    <w:p w:rsidR="00673EDE" w:rsidRDefault="00673EDE" w:rsidP="00673E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10"/>
          <w:szCs w:val="10"/>
          <w:lang w:eastAsia="en-US"/>
        </w:rPr>
      </w:pP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Перечень мероприятий 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программы </w:t>
      </w:r>
      <w:r>
        <w:rPr>
          <w:rFonts w:ascii="Arial" w:hAnsi="Arial" w:cs="Arial"/>
        </w:rPr>
        <w:t xml:space="preserve">«Развитие системы отдыха, оздоровления и занятости детей и подростков в период школьных каникул 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Московской области»</w:t>
      </w:r>
    </w:p>
    <w:p w:rsidR="00673EDE" w:rsidRDefault="00673EDE" w:rsidP="00673ED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af2"/>
        <w:tblW w:w="153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7"/>
        <w:gridCol w:w="1844"/>
        <w:gridCol w:w="1560"/>
        <w:gridCol w:w="852"/>
        <w:gridCol w:w="1135"/>
        <w:gridCol w:w="1137"/>
        <w:gridCol w:w="1131"/>
        <w:gridCol w:w="1134"/>
        <w:gridCol w:w="1134"/>
        <w:gridCol w:w="1134"/>
        <w:gridCol w:w="1134"/>
        <w:gridCol w:w="1134"/>
        <w:gridCol w:w="1559"/>
      </w:tblGrid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п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Мероприятия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Срок исполнения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Всего</w:t>
            </w:r>
          </w:p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тыс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.р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уб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.)</w:t>
            </w:r>
          </w:p>
        </w:tc>
        <w:tc>
          <w:tcPr>
            <w:tcW w:w="5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Результаты выполнения мероприятия программы/подпрограммы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Основное мероприятие 1.</w:t>
            </w:r>
          </w:p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01.01.2018 - 31.12.2022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13 315,00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26 903,00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13 404,00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13 499,00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20 614,40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107 544,45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20 948,89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2 219,70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36 149,10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136 706,20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36 611,64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35 147,89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1.1. Организация школьных лагерей с дневным пребыванием детей, обучающихся в общеобразовательных организациях городского  округа Люберцы.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Средства 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14 417,60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75 067,85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14 767,29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15 483,89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2 219,70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16 637,30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77 326,60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17 026,04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15 483,89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1.2. Организация летнего отдыха детей-сирот и детей, оставшихся без попечения родителей: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школа-интернат «Наш дом»; для детей с ограниченными возможностями здоровья, воспитывающихся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приемных семьях;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Доля детей, находящихся в трудной жизненной ситуации, охваченных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4 450,00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4 450,00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1.3.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финансируемых за счет средств бюджета городского округа Люберцы Московской области).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15  753,50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2 913, 50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15  753,50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2 913,50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1.4. Обеспечение финансирования компенсации стоимости путевок для детей граждан Российской Федерации, имеющих </w:t>
            </w:r>
          </w:p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1 860,60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1 384,86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169,60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10 814,78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2 154,78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2 030,20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12 199,64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2 850,64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1.5 Слет воспитанников спортивных школ и секций городского округа Люберцы  (бокс).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2 097,68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2 097,68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1.6 Организация военно-спортивного слета.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Доля детей, находящихся в трудной жизненной ситуации, охваченных отдыхом и оздоровлением, к общей численности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1.7.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1.7 Транспортные расходы для перевозок организованных групп  детей: к месту отдыха и оздоровления и обратно, для участия в спортивных и культурн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массовых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транспорта, организации дорожного движения и развития дорожной инфраструктуры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950,64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950,64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1.8.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1.8 Организация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7 954,40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16 017,00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8 007,00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8 010,00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7 954,40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16 017,00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8 007,00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8 010,00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1.9.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1.9 Организация выездной школы для одарённых детей.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1.10 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1.11 Организация мероприятия по военно-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патриотическому воспитанию.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01.01.2018 -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Доля детей, охваченных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5 051,14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2 501,14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1 327,20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1 327,20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5 051,14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2 501,14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2 550,00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Организация временной трудовой занятости детей и подростков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8  500,00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2.1 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1 550,00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8 500,00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ИТОГО ПО ПРОГРАММЕ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37 699,10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145 206,20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38 311,64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36 847,89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13 315,00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26 903,00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13 404,00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13 499,00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22 164,40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116 044,45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3EDE" w:rsidTr="00673EDE">
        <w:trPr>
          <w:trHeight w:val="470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2 219,70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af2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2"/>
        <w:gridCol w:w="7225"/>
      </w:tblGrid>
      <w:tr w:rsidR="00673EDE" w:rsidTr="00673EDE">
        <w:tc>
          <w:tcPr>
            <w:tcW w:w="7543" w:type="dxa"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7668" w:type="dxa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</w:rPr>
            </w:pP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</w:rPr>
            </w:pP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</w:rPr>
            </w:pP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</w:rPr>
            </w:pP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Приложение № 2 к муниципальной программе «Развитие системы отдыха, оздоровления и занятости</w:t>
            </w: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детей и подростков в период школьных каникул </w:t>
            </w:r>
            <w:r>
              <w:rPr>
                <w:rFonts w:ascii="Arial" w:hAnsi="Arial" w:cs="Arial"/>
              </w:rPr>
              <w:t xml:space="preserve">городского округа Люберцы </w:t>
            </w:r>
            <w:r>
              <w:rPr>
                <w:rFonts w:ascii="Arial" w:hAnsi="Arial" w:cs="Arial"/>
                <w:bCs/>
              </w:rPr>
              <w:t>Московской области»</w:t>
            </w:r>
          </w:p>
        </w:tc>
      </w:tr>
    </w:tbl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16"/>
          <w:szCs w:val="16"/>
        </w:rPr>
      </w:pPr>
    </w:p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</w:rPr>
      </w:pPr>
      <w:bookmarkStart w:id="0" w:name="Par389"/>
      <w:bookmarkEnd w:id="0"/>
      <w:r>
        <w:rPr>
          <w:rFonts w:ascii="Arial" w:eastAsia="Times New Roman" w:hAnsi="Arial" w:cs="Arial"/>
        </w:rPr>
        <w:t>Планируемые результаты реализации муниципальной программы</w:t>
      </w:r>
    </w:p>
    <w:p w:rsidR="00673EDE" w:rsidRDefault="00673EDE" w:rsidP="00673EDE">
      <w:pPr>
        <w:pStyle w:val="a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673EDE" w:rsidRDefault="00673EDE" w:rsidP="0067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16"/>
          <w:szCs w:val="16"/>
        </w:rPr>
      </w:pPr>
    </w:p>
    <w:tbl>
      <w:tblPr>
        <w:tblW w:w="1488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3"/>
        <w:gridCol w:w="2280"/>
        <w:gridCol w:w="1842"/>
        <w:gridCol w:w="1861"/>
        <w:gridCol w:w="1392"/>
        <w:gridCol w:w="975"/>
        <w:gridCol w:w="1114"/>
        <w:gridCol w:w="725"/>
        <w:gridCol w:w="725"/>
        <w:gridCol w:w="725"/>
        <w:gridCol w:w="725"/>
        <w:gridCol w:w="687"/>
        <w:gridCol w:w="1276"/>
      </w:tblGrid>
      <w:tr w:rsidR="00673EDE" w:rsidTr="00673EDE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№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>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Базовое значение на начало реализации программы</w:t>
            </w:r>
          </w:p>
        </w:tc>
        <w:tc>
          <w:tcPr>
            <w:tcW w:w="3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Номер основного мероприятия в перечне мероприятий программы</w:t>
            </w:r>
          </w:p>
        </w:tc>
      </w:tr>
      <w:tr w:rsidR="00673EDE" w:rsidTr="00673EDE">
        <w:trPr>
          <w:trHeight w:val="1607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2018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2019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2021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EDE" w:rsidTr="00673EDE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</w:tr>
      <w:tr w:rsidR="00673EDE" w:rsidTr="00673EDE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DE" w:rsidRDefault="00673E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оздоровления.</w:t>
            </w: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DE" w:rsidRDefault="00673EDE">
            <w:pPr>
              <w:pStyle w:val="a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61,5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73EDE" w:rsidTr="00673EDE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</w:t>
            </w:r>
            <w:bookmarkStart w:id="1" w:name="_GoBack"/>
            <w:bookmarkEnd w:id="1"/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DE" w:rsidRDefault="00673EDE">
            <w:pPr>
              <w:pStyle w:val="af"/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временной трудовой занятости детей и подростков.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55,65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55,8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55,9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DE" w:rsidRDefault="00673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</w:tbl>
    <w:p w:rsidR="00673EDE" w:rsidRDefault="00673EDE" w:rsidP="00673EDE">
      <w:pPr>
        <w:pStyle w:val="HTML"/>
        <w:ind w:left="360"/>
        <w:jc w:val="center"/>
        <w:rPr>
          <w:rFonts w:ascii="Arial" w:hAnsi="Arial" w:cs="Arial"/>
          <w:sz w:val="28"/>
          <w:szCs w:val="28"/>
        </w:rPr>
      </w:pPr>
    </w:p>
    <w:p w:rsidR="000B40AA" w:rsidRDefault="000B40AA"/>
    <w:sectPr w:rsidR="000B40AA" w:rsidSect="00673E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AA"/>
    <w:rsid w:val="000B40AA"/>
    <w:rsid w:val="006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3E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3EDE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673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73EDE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EDE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73EDE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673EDE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73EDE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673ED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673EDE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673EDE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673EDE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73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EDE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673EDE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Абзац списка Знак"/>
    <w:link w:val="af1"/>
    <w:uiPriority w:val="34"/>
    <w:locked/>
    <w:rsid w:val="00673EDE"/>
  </w:style>
  <w:style w:type="paragraph" w:styleId="af1">
    <w:name w:val="List Paragraph"/>
    <w:basedOn w:val="a"/>
    <w:link w:val="af0"/>
    <w:uiPriority w:val="34"/>
    <w:qFormat/>
    <w:rsid w:val="00673EDE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673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673E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67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673ED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73E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673E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673ED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673E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673EDE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harCharCharChar1">
    <w:name w:val="Char Char Знак Знак Char Char1"/>
    <w:basedOn w:val="a"/>
    <w:rsid w:val="00673EDE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673EDE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хема документа Знак1"/>
    <w:basedOn w:val="a0"/>
    <w:uiPriority w:val="99"/>
    <w:semiHidden/>
    <w:rsid w:val="00673EDE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673EDE"/>
  </w:style>
  <w:style w:type="table" w:styleId="af2">
    <w:name w:val="Table Grid"/>
    <w:basedOn w:val="a1"/>
    <w:uiPriority w:val="59"/>
    <w:rsid w:val="00673EDE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3E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3EDE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673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73EDE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EDE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73EDE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673EDE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73EDE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673ED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673EDE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673EDE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673EDE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73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EDE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673EDE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Абзац списка Знак"/>
    <w:link w:val="af1"/>
    <w:uiPriority w:val="34"/>
    <w:locked/>
    <w:rsid w:val="00673EDE"/>
  </w:style>
  <w:style w:type="paragraph" w:styleId="af1">
    <w:name w:val="List Paragraph"/>
    <w:basedOn w:val="a"/>
    <w:link w:val="af0"/>
    <w:uiPriority w:val="34"/>
    <w:qFormat/>
    <w:rsid w:val="00673EDE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673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673E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67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673ED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73E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673E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673ED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673ED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673E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673E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673EDE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harCharCharChar1">
    <w:name w:val="Char Char Знак Знак Char Char1"/>
    <w:basedOn w:val="a"/>
    <w:rsid w:val="00673EDE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673EDE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3EDE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хема документа Знак1"/>
    <w:basedOn w:val="a0"/>
    <w:uiPriority w:val="99"/>
    <w:semiHidden/>
    <w:rsid w:val="00673EDE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673EDE"/>
  </w:style>
  <w:style w:type="table" w:styleId="af2">
    <w:name w:val="Table Grid"/>
    <w:basedOn w:val="a1"/>
    <w:uiPriority w:val="59"/>
    <w:rsid w:val="00673EDE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1B1A-C8B2-4AA1-B47E-502A1519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3947</Words>
  <Characters>22498</Characters>
  <Application>Microsoft Office Word</Application>
  <DocSecurity>0</DocSecurity>
  <Lines>187</Lines>
  <Paragraphs>52</Paragraphs>
  <ScaleCrop>false</ScaleCrop>
  <Company/>
  <LinksUpToDate>false</LinksUpToDate>
  <CharactersWithSpaces>26393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2018-12-18T11:55:00Z</dcterms:created>
  <dcterms:modified xsi:type="dcterms:W3CDTF">2018-12-18T11:57:00Z</dcterms:modified>
</cp:coreProperties>
</file>